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8A9F" w14:textId="066E9265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4237BD">
        <w:t>56479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A790F" w:rsidRPr="008647EB" w14:paraId="40D90B0C" w14:textId="77777777" w:rsidTr="00CC0624">
        <w:trPr>
          <w:trHeight w:val="576"/>
        </w:trPr>
        <w:tc>
          <w:tcPr>
            <w:tcW w:w="4590" w:type="dxa"/>
          </w:tcPr>
          <w:bookmarkStart w:id="2" w:name="DocumentStyle"/>
          <w:p w14:paraId="2E01E8EE" w14:textId="28D66508" w:rsidR="00E710D3" w:rsidRPr="00E710D3" w:rsidRDefault="00013AF9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36C15E7147BE4A1791B1917200CC6441"/>
                </w:placeholder>
                <w15:appearance w15:val="hidden"/>
              </w:sdtPr>
              <w:sdtEndPr/>
              <w:sdtContent>
                <w:r w:rsidR="004237BD">
                  <w:rPr>
                    <w:b/>
                    <w:caps/>
                    <w:szCs w:val="20"/>
                  </w:rPr>
                  <w:t>APPLICATION OF HORSESHOE BEND WATER COMPANY FOR GOOD CAUSE EXCEPTION TO EXTEND THE TIME TO FILE ITS RATE APPLICATION IN ACCORDANCE WITH THE NOTICE OF APPROVAL IN DOCKET NO. 50085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572" w:type="dxa"/>
            <w:noWrap/>
          </w:tcPr>
          <w:p w14:paraId="13DBD0B6" w14:textId="77777777" w:rsidR="004237BD" w:rsidRDefault="004237B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64CCED4" w14:textId="77777777" w:rsidR="004237BD" w:rsidRDefault="004237B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85680F3" w14:textId="77777777" w:rsidR="004237BD" w:rsidRDefault="004237B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8B253F2" w14:textId="77777777" w:rsidR="004237BD" w:rsidRDefault="004237B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C494C6D" w14:textId="77777777" w:rsidR="004237BD" w:rsidRDefault="004237B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106D199" w14:textId="77777777" w:rsidR="004237BD" w:rsidRDefault="004237B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5167E24" w14:textId="2DA3C941" w:rsidR="00DA790F" w:rsidRPr="008647EB" w:rsidRDefault="004237B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5AF21C25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152E94F4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3715227E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189ABF1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79961B8F" w14:textId="7D4AA8EC" w:rsidR="00DA790F" w:rsidRPr="008647EB" w:rsidRDefault="00821D06" w:rsidP="008C04AB">
      <w:pPr>
        <w:pStyle w:val="CaseCaption"/>
      </w:pPr>
      <w:r>
        <w:t>commission staff’s supplemental recommendation</w:t>
      </w:r>
    </w:p>
    <w:p w14:paraId="0EAC2314" w14:textId="6034B98E" w:rsidR="00F54DF7" w:rsidRPr="004237BD" w:rsidRDefault="004237BD" w:rsidP="004237BD">
      <w:pPr>
        <w:pStyle w:val="Heading1"/>
        <w:tabs>
          <w:tab w:val="clear" w:pos="1440"/>
        </w:tabs>
        <w:ind w:left="0" w:right="0"/>
      </w:pPr>
      <w:r>
        <w:rPr>
          <w:iCs/>
        </w:rPr>
        <w:t>INTRODUCTION</w:t>
      </w:r>
    </w:p>
    <w:p w14:paraId="6173FAB0" w14:textId="3A418E19" w:rsidR="004237BD" w:rsidRDefault="004237BD" w:rsidP="004237BD">
      <w:pPr>
        <w:pStyle w:val="Paragraph"/>
        <w:rPr>
          <w:iCs/>
        </w:rPr>
      </w:pPr>
      <w:r>
        <w:rPr>
          <w:iCs/>
        </w:rPr>
        <w:t>On April 12, 2024, Horseshoe Bend Water Company filed an application for a good-cause exception to extend the time to file its rate-change application as ordered in Docket No. 50085,</w:t>
      </w:r>
      <w:r>
        <w:rPr>
          <w:rStyle w:val="FootnoteReference"/>
          <w:iCs/>
        </w:rPr>
        <w:footnoteReference w:id="2"/>
      </w:r>
      <w:r>
        <w:rPr>
          <w:iCs/>
        </w:rPr>
        <w:t xml:space="preserve"> to April 1, 2025. The notice of approval in Docket No. 50085 included Ordering Paragraph No. 9 which ordered Horseshoe Bend to file a comprehensive base-rate proceeding within 18 months of the notice of approval.</w:t>
      </w:r>
    </w:p>
    <w:p w14:paraId="7CCA7FEB" w14:textId="153825A3" w:rsidR="00F54DF7" w:rsidRPr="004B6D44" w:rsidRDefault="00F54DF7" w:rsidP="00F54DF7">
      <w:pPr>
        <w:pStyle w:val="Paragraph"/>
        <w:rPr>
          <w:iCs/>
        </w:rPr>
      </w:pPr>
      <w:r>
        <w:rPr>
          <w:iCs/>
        </w:rPr>
        <w:t xml:space="preserve">On </w:t>
      </w:r>
      <w:r w:rsidR="004237BD">
        <w:rPr>
          <w:iCs/>
        </w:rPr>
        <w:t>May 14, 2024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4237BD">
        <w:rPr>
          <w:iCs/>
        </w:rPr>
        <w:t>2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4237BD">
        <w:t xml:space="preserve">file a supplemental recommendation discussing how this case differs from previous cases where the Commission considered extending time to file an 18-month </w:t>
      </w:r>
      <w:proofErr w:type="spellStart"/>
      <w:r w:rsidR="004237BD">
        <w:t>baserate</w:t>
      </w:r>
      <w:proofErr w:type="spellEnd"/>
      <w:r w:rsidR="004237BD">
        <w:t xml:space="preserve"> proceeding and why notice should not be required here</w:t>
      </w:r>
      <w:r>
        <w:t xml:space="preserve"> by </w:t>
      </w:r>
      <w:r w:rsidR="004237BD">
        <w:t>May 28, 2024</w:t>
      </w:r>
      <w:r>
        <w:t>. Therefore, this pleading is timely filed.</w:t>
      </w:r>
    </w:p>
    <w:p w14:paraId="7F9A4969" w14:textId="22E6E2C9" w:rsidR="00FE5A24" w:rsidRDefault="004237BD" w:rsidP="00B50F0E">
      <w:pPr>
        <w:pStyle w:val="Heading1"/>
        <w:tabs>
          <w:tab w:val="clear" w:pos="1440"/>
        </w:tabs>
        <w:ind w:left="0" w:right="0"/>
      </w:pPr>
      <w:r>
        <w:t>STAFF’S SUPPLEMENTAL RECOMMENDATION</w:t>
      </w:r>
    </w:p>
    <w:p w14:paraId="5C10D4A0" w14:textId="6BD87FA8" w:rsidR="00827B47" w:rsidRDefault="00447133" w:rsidP="008C388B">
      <w:pPr>
        <w:pStyle w:val="Paragraph"/>
      </w:pPr>
      <w:r>
        <w:t xml:space="preserve">Under 16 Texas Administrative Code (TAC) § 22.55, the ALJ may require a party to provide reasonable notice to affected parties. </w:t>
      </w:r>
      <w:r w:rsidR="008C388B">
        <w:t>T</w:t>
      </w:r>
      <w:r w:rsidR="00827B47">
        <w:t xml:space="preserve">he Commission considered extending time to file an 18-month </w:t>
      </w:r>
      <w:proofErr w:type="spellStart"/>
      <w:r w:rsidR="00827B47">
        <w:t>baserate</w:t>
      </w:r>
      <w:proofErr w:type="spellEnd"/>
      <w:r w:rsidR="00827B47">
        <w:t xml:space="preserve"> proceeding </w:t>
      </w:r>
      <w:r w:rsidR="008C388B">
        <w:t>in Docket No.</w:t>
      </w:r>
      <w:r w:rsidR="00827B47">
        <w:t>54017.</w:t>
      </w:r>
      <w:r w:rsidR="00827B47">
        <w:rPr>
          <w:rStyle w:val="FootnoteReference"/>
        </w:rPr>
        <w:footnoteReference w:id="3"/>
      </w:r>
      <w:r w:rsidR="00827B47">
        <w:t xml:space="preserve"> </w:t>
      </w:r>
      <w:r>
        <w:t xml:space="preserve">Staff recommended notice to </w:t>
      </w:r>
      <w:r w:rsidR="00C579B5">
        <w:t xml:space="preserve">customers </w:t>
      </w:r>
      <w:r w:rsidR="00C579B5">
        <w:lastRenderedPageBreak/>
        <w:t xml:space="preserve">in Docket No. 54017 and notice was </w:t>
      </w:r>
      <w:r w:rsidR="00A62EAA">
        <w:t xml:space="preserve">ordered, </w:t>
      </w:r>
      <w:proofErr w:type="gramStart"/>
      <w:r w:rsidR="00C579B5">
        <w:t>given</w:t>
      </w:r>
      <w:proofErr w:type="gramEnd"/>
      <w:r w:rsidR="00C579B5">
        <w:t xml:space="preserve"> and deemed sufficient.</w:t>
      </w:r>
      <w:r w:rsidR="00827B47">
        <w:rPr>
          <w:rStyle w:val="FootnoteReference"/>
        </w:rPr>
        <w:footnoteReference w:id="4"/>
      </w:r>
      <w:r w:rsidR="00C579B5">
        <w:t xml:space="preserve"> </w:t>
      </w:r>
      <w:r w:rsidR="00A62EAA">
        <w:t xml:space="preserve">Staff therefore recommends notice to customers to fulfill the requirements of 16 TAC § 22.55. </w:t>
      </w:r>
    </w:p>
    <w:p w14:paraId="09C3E877" w14:textId="77777777" w:rsidR="00FE5A24" w:rsidRPr="00FE5A24" w:rsidRDefault="00FE5A24" w:rsidP="00FE5A24">
      <w:pPr>
        <w:pStyle w:val="Paragraph"/>
      </w:pPr>
    </w:p>
    <w:p w14:paraId="3BB9CA6A" w14:textId="77777777" w:rsidR="00DA790F" w:rsidRDefault="00B50F0E" w:rsidP="00B50F0E">
      <w:pPr>
        <w:pStyle w:val="Heading1"/>
        <w:tabs>
          <w:tab w:val="clear" w:pos="1440"/>
        </w:tabs>
        <w:spacing w:after="120"/>
        <w:ind w:left="0" w:right="0"/>
      </w:pPr>
      <w:r w:rsidRPr="005E0AD2">
        <w:t>CONCLUSION</w:t>
      </w:r>
    </w:p>
    <w:p w14:paraId="61970C4A" w14:textId="77777777" w:rsidR="00DA790F" w:rsidRDefault="007E7DD1" w:rsidP="008C04AB">
      <w:pPr>
        <w:pStyle w:val="Paragraph"/>
      </w:pPr>
      <w:r>
        <w:t xml:space="preserve">Staff respectfully </w:t>
      </w:r>
      <w:r w:rsidR="00CC0624">
        <w:t>request</w:t>
      </w:r>
      <w:r w:rsidR="004B738D">
        <w:t>s</w:t>
      </w:r>
      <w:r>
        <w:t xml:space="preserve"> entry of an </w:t>
      </w:r>
      <w:r w:rsidRPr="008C04AB">
        <w:t>order</w:t>
      </w:r>
      <w:r>
        <w:t xml:space="preserve"> consistent with this pleading.</w:t>
      </w:r>
      <w:r w:rsidR="00101DD7" w:rsidRPr="0051021C">
        <w:t xml:space="preserve"> </w:t>
      </w:r>
    </w:p>
    <w:p w14:paraId="7ABF4D2B" w14:textId="77777777" w:rsidR="00B50F0E" w:rsidRPr="00F71D87" w:rsidRDefault="00B50F0E" w:rsidP="00B50F0E">
      <w:pPr>
        <w:spacing w:after="0"/>
        <w:ind w:firstLine="0"/>
        <w:rPr>
          <w:szCs w:val="20"/>
        </w:rPr>
      </w:pPr>
    </w:p>
    <w:p w14:paraId="1800661B" w14:textId="77777777" w:rsidR="00CC0624" w:rsidRDefault="00CC0624" w:rsidP="00B50F0E">
      <w:pPr>
        <w:keepNext/>
        <w:spacing w:after="0"/>
        <w:ind w:firstLine="0"/>
        <w:rPr>
          <w:szCs w:val="20"/>
        </w:rPr>
      </w:pPr>
    </w:p>
    <w:p w14:paraId="6259DA78" w14:textId="4C002CF4" w:rsidR="00B50F0E" w:rsidRPr="00F71D87" w:rsidRDefault="00B50F0E" w:rsidP="00B50F0E">
      <w:pPr>
        <w:keepNext/>
        <w:spacing w:after="0"/>
        <w:ind w:firstLine="0"/>
      </w:pPr>
      <w:r w:rsidRPr="00F71D87">
        <w:rPr>
          <w:szCs w:val="20"/>
        </w:rPr>
        <w:t xml:space="preserve">Date: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013AF9">
        <w:rPr>
          <w:noProof/>
        </w:rPr>
        <w:t>May 28, 2024</w:t>
      </w:r>
      <w:r w:rsidRPr="00F71D87">
        <w:fldChar w:fldCharType="end"/>
      </w:r>
    </w:p>
    <w:p w14:paraId="2C1F246E" w14:textId="77777777" w:rsidR="00E72BC7" w:rsidRPr="00F71D87" w:rsidRDefault="00E72BC7" w:rsidP="00E72BC7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41C56CF2" w14:textId="77777777" w:rsidR="00E72BC7" w:rsidRPr="00F71D87" w:rsidRDefault="00E72BC7" w:rsidP="00E72BC7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4DF169B6" w14:textId="77777777" w:rsidR="00E72BC7" w:rsidRPr="00F71D87" w:rsidRDefault="00E72BC7" w:rsidP="00E72BC7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4171573D" w14:textId="77777777" w:rsidR="00E72BC7" w:rsidRPr="00F71D87" w:rsidRDefault="00E72BC7" w:rsidP="00E72BC7">
      <w:pPr>
        <w:keepNext/>
        <w:spacing w:after="0" w:line="240" w:lineRule="auto"/>
        <w:ind w:firstLine="0"/>
        <w:rPr>
          <w:szCs w:val="20"/>
        </w:rPr>
      </w:pPr>
    </w:p>
    <w:p w14:paraId="342C9D1F" w14:textId="77777777" w:rsidR="00E72BC7" w:rsidRDefault="00E72BC7" w:rsidP="00E72BC7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Marisa Lopez Wagley</w:t>
      </w:r>
    </w:p>
    <w:p w14:paraId="2E947F8F" w14:textId="77777777" w:rsidR="00E72BC7" w:rsidRDefault="00E72BC7" w:rsidP="00E72BC7">
      <w:pPr>
        <w:keepNext/>
        <w:spacing w:after="0" w:line="240" w:lineRule="auto"/>
        <w:ind w:left="4320" w:firstLine="0"/>
        <w:rPr>
          <w:szCs w:val="20"/>
        </w:rPr>
      </w:pPr>
      <w:r w:rsidRPr="00F71D87">
        <w:rPr>
          <w:szCs w:val="20"/>
        </w:rPr>
        <w:t>Division Director</w:t>
      </w:r>
    </w:p>
    <w:p w14:paraId="7FC36F23" w14:textId="77777777" w:rsidR="00821D06" w:rsidRDefault="00821D06" w:rsidP="00E72BC7">
      <w:pPr>
        <w:keepNext/>
        <w:spacing w:after="0" w:line="240" w:lineRule="auto"/>
        <w:ind w:left="4320" w:firstLine="0"/>
        <w:rPr>
          <w:szCs w:val="20"/>
        </w:rPr>
      </w:pPr>
    </w:p>
    <w:p w14:paraId="17B945F2" w14:textId="77777777" w:rsidR="00821D06" w:rsidRDefault="00821D06" w:rsidP="00821D06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Anthony Kanalas</w:t>
      </w:r>
    </w:p>
    <w:p w14:paraId="39BD0ACA" w14:textId="77777777" w:rsidR="00821D06" w:rsidRDefault="00821D06" w:rsidP="00821D06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Managing Attorney</w:t>
      </w:r>
    </w:p>
    <w:p w14:paraId="0F86373B" w14:textId="79499A81" w:rsidR="00821D06" w:rsidRPr="00560E93" w:rsidRDefault="00821D06" w:rsidP="00821D06">
      <w:pPr>
        <w:keepNext/>
        <w:spacing w:after="0" w:line="240" w:lineRule="auto"/>
        <w:ind w:left="4320" w:firstLine="0"/>
        <w:rPr>
          <w:szCs w:val="20"/>
        </w:rPr>
      </w:pPr>
    </w:p>
    <w:p w14:paraId="11EE6DDD" w14:textId="77777777" w:rsidR="00E72BC7" w:rsidRPr="00F71D87" w:rsidRDefault="00E72BC7" w:rsidP="00821D06">
      <w:pPr>
        <w:keepNext/>
        <w:spacing w:after="0" w:line="240" w:lineRule="auto"/>
        <w:ind w:firstLine="0"/>
        <w:rPr>
          <w:szCs w:val="20"/>
        </w:rPr>
      </w:pPr>
    </w:p>
    <w:p w14:paraId="3C9D9922" w14:textId="77777777" w:rsidR="00821D06" w:rsidRDefault="00821D06" w:rsidP="00821D06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Cheri Hasz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050888D8" w14:textId="77777777" w:rsidR="00821D06" w:rsidRDefault="00821D06" w:rsidP="00821D06">
      <w:pPr>
        <w:pStyle w:val="NormalWeb"/>
        <w:spacing w:before="0" w:beforeAutospacing="0" w:after="0" w:afterAutospacing="0"/>
        <w:ind w:left="4320"/>
      </w:pPr>
      <w:r>
        <w:t>Cheri Hasz</w:t>
      </w:r>
    </w:p>
    <w:p w14:paraId="337671A1" w14:textId="77777777" w:rsidR="00821D06" w:rsidRDefault="00821D06" w:rsidP="00821D06">
      <w:pPr>
        <w:pStyle w:val="NormalWeb"/>
        <w:spacing w:before="0" w:beforeAutospacing="0" w:after="0" w:afterAutospacing="0"/>
        <w:ind w:left="4320"/>
      </w:pPr>
      <w:r>
        <w:t>State Bar No. 24126575</w:t>
      </w:r>
    </w:p>
    <w:p w14:paraId="61F1F8F0" w14:textId="77777777" w:rsidR="00821D06" w:rsidRDefault="00821D06" w:rsidP="00821D06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1AE80C05" w14:textId="77777777" w:rsidR="00821D06" w:rsidRDefault="00821D06" w:rsidP="00821D06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5321E6D2" w14:textId="77777777" w:rsidR="00821D06" w:rsidRDefault="00821D06" w:rsidP="00821D06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56A0D94F" w14:textId="77777777" w:rsidR="00821D06" w:rsidRDefault="00821D06" w:rsidP="00821D06">
      <w:pPr>
        <w:pStyle w:val="NormalWeb"/>
        <w:spacing w:before="0" w:beforeAutospacing="0" w:after="0" w:afterAutospacing="0"/>
        <w:ind w:left="4320"/>
      </w:pPr>
      <w:r>
        <w:t>(512) 936-7343</w:t>
      </w:r>
    </w:p>
    <w:p w14:paraId="73BD8F6D" w14:textId="77777777" w:rsidR="00821D06" w:rsidRDefault="00821D06" w:rsidP="00821D06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4A343FBC" w14:textId="77777777" w:rsidR="00821D06" w:rsidRDefault="00821D06" w:rsidP="00821D06">
      <w:pPr>
        <w:pStyle w:val="NormalWeb"/>
        <w:spacing w:before="0" w:beforeAutospacing="0" w:after="0" w:afterAutospacing="0"/>
        <w:ind w:left="4320"/>
      </w:pPr>
      <w:r>
        <w:t>Cheri.Hasz@puc.texas.gov</w:t>
      </w:r>
    </w:p>
    <w:p w14:paraId="04DDA0A3" w14:textId="77777777" w:rsidR="00B50F0E" w:rsidRDefault="00B50F0E" w:rsidP="00B50F0E">
      <w:pPr>
        <w:pStyle w:val="Paragraph"/>
        <w:ind w:firstLine="0"/>
      </w:pPr>
    </w:p>
    <w:p w14:paraId="45684902" w14:textId="77777777" w:rsidR="0059201D" w:rsidRPr="0051021C" w:rsidRDefault="0059201D" w:rsidP="00BB5A8B">
      <w:pPr>
        <w:pStyle w:val="Paragraph"/>
        <w:ind w:firstLine="0"/>
      </w:pPr>
    </w:p>
    <w:p w14:paraId="4CC5A99E" w14:textId="394F14CE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lastRenderedPageBreak/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013AF9" w:rsidRPr="00EF7381">
        <w:t>Docket</w:t>
      </w:r>
      <w:r w:rsidR="00013AF9" w:rsidRPr="00D92C94">
        <w:t xml:space="preserve"> No</w:t>
      </w:r>
      <w:r w:rsidR="00013AF9" w:rsidRPr="008647EB">
        <w:t>.</w:t>
      </w:r>
      <w:r w:rsidR="00013AF9">
        <w:t xml:space="preserve"> 56479</w:t>
      </w:r>
      <w:r w:rsidR="00013AF9" w:rsidRPr="00013AF9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5608EEB6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2FBA8D91" w14:textId="40D22503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8E1F6D">
        <w:t xml:space="preserve"> </w:t>
      </w:r>
      <w:r w:rsidR="006079C2">
        <w:fldChar w:fldCharType="begin"/>
      </w:r>
      <w:r w:rsidR="006079C2">
        <w:instrText xml:space="preserve"> DATE \@ "MMMM d, yyyy" </w:instrText>
      </w:r>
      <w:r w:rsidR="006079C2">
        <w:fldChar w:fldCharType="separate"/>
      </w:r>
      <w:r w:rsidR="00013AF9">
        <w:rPr>
          <w:noProof/>
        </w:rPr>
        <w:t>May 28, 2024</w:t>
      </w:r>
      <w:r w:rsidR="006079C2">
        <w:fldChar w:fldCharType="end"/>
      </w:r>
      <w:r w:rsidR="006079C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22D5B82A" w14:textId="77777777" w:rsidR="00B50F0E" w:rsidRPr="008647EB" w:rsidRDefault="00B50F0E" w:rsidP="00553B64">
      <w:pPr>
        <w:pStyle w:val="Paragraph"/>
        <w:keepNext/>
        <w:keepLines/>
      </w:pPr>
    </w:p>
    <w:p w14:paraId="5D3A5BA7" w14:textId="77777777" w:rsidR="00821D06" w:rsidRDefault="00821D06" w:rsidP="00821D06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Cheri Hasz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22DB0936" w14:textId="77777777" w:rsidR="00821D06" w:rsidRDefault="00821D06" w:rsidP="00821D06">
      <w:pPr>
        <w:pStyle w:val="NormalWeb"/>
        <w:spacing w:before="0" w:beforeAutospacing="0" w:after="0" w:afterAutospacing="0"/>
        <w:ind w:left="4320"/>
      </w:pPr>
      <w:r>
        <w:t>Cheri Hasz</w:t>
      </w:r>
    </w:p>
    <w:p w14:paraId="74C01563" w14:textId="77777777" w:rsidR="00DA790F" w:rsidRPr="00893EAC" w:rsidRDefault="00DA790F" w:rsidP="00B50F0E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B510A" w14:textId="77777777" w:rsidR="004237BD" w:rsidRDefault="004237BD">
      <w:pPr>
        <w:spacing w:after="0" w:line="240" w:lineRule="auto"/>
      </w:pPr>
      <w:r>
        <w:separator/>
      </w:r>
    </w:p>
  </w:endnote>
  <w:endnote w:type="continuationSeparator" w:id="0">
    <w:p w14:paraId="6E7B178A" w14:textId="77777777" w:rsidR="004237BD" w:rsidRDefault="00423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85024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5723E8" w14:textId="77777777" w:rsidR="00071BFA" w:rsidRDefault="00071BFA" w:rsidP="008016FB">
    <w:pPr>
      <w:pStyle w:val="Footer"/>
    </w:pPr>
  </w:p>
  <w:p w14:paraId="090974C7" w14:textId="77777777" w:rsidR="00071BFA" w:rsidRDefault="00071BFA" w:rsidP="008016FB"/>
  <w:p w14:paraId="4AD1BA67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41D48" w14:textId="77777777" w:rsidR="00EC47D0" w:rsidRDefault="00EC4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31746" w14:textId="77777777" w:rsidR="00EC47D0" w:rsidRDefault="00EC4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16F4E" w14:textId="77777777" w:rsidR="004237BD" w:rsidRDefault="004237BD">
      <w:pPr>
        <w:spacing w:after="0" w:line="240" w:lineRule="auto"/>
      </w:pPr>
      <w:r>
        <w:separator/>
      </w:r>
    </w:p>
  </w:footnote>
  <w:footnote w:type="continuationSeparator" w:id="0">
    <w:p w14:paraId="392F2DDC" w14:textId="77777777" w:rsidR="004237BD" w:rsidRDefault="004237BD">
      <w:pPr>
        <w:spacing w:after="0" w:line="240" w:lineRule="auto"/>
      </w:pPr>
      <w:r>
        <w:continuationSeparator/>
      </w:r>
    </w:p>
  </w:footnote>
  <w:footnote w:type="continuationNotice" w:id="1">
    <w:p w14:paraId="11F93078" w14:textId="77777777" w:rsidR="004237BD" w:rsidRDefault="004237BD">
      <w:pPr>
        <w:spacing w:after="0" w:line="240" w:lineRule="auto"/>
      </w:pPr>
    </w:p>
  </w:footnote>
  <w:footnote w:id="2">
    <w:p w14:paraId="0215D8C0" w14:textId="77777777" w:rsidR="004237BD" w:rsidRDefault="004237BD" w:rsidP="004237BD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 w:rsidRPr="00F43953">
        <w:rPr>
          <w:i/>
          <w:iCs/>
        </w:rPr>
        <w:t>Application of Castle Water, Inc. dba Horseshoe Bend Water System and Horseshoe Bend Water Company, LLC for Sale, Transfer, or Merger of Facilities and Certificate Rights in Parker County</w:t>
      </w:r>
      <w:r>
        <w:t>, Docket No. 50085 (Nov. 29, 2022).</w:t>
      </w:r>
    </w:p>
  </w:footnote>
  <w:footnote w:id="3">
    <w:p w14:paraId="4B2D97B3" w14:textId="50796AC4" w:rsidR="00827B47" w:rsidRPr="00A62EAA" w:rsidRDefault="00827B4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A62EAA">
        <w:t xml:space="preserve"> </w:t>
      </w:r>
      <w:r w:rsidR="00A62EAA">
        <w:rPr>
          <w:i/>
          <w:iCs/>
        </w:rPr>
        <w:t>Application of Park Water Company to Extend the Time to File a Rate Application in Accordance with Notice of Approval in Docket No. 49311</w:t>
      </w:r>
      <w:r w:rsidR="00A62EAA">
        <w:t>, Docket No. 54017.</w:t>
      </w:r>
    </w:p>
  </w:footnote>
  <w:footnote w:id="4">
    <w:p w14:paraId="4DE429AA" w14:textId="4882089B" w:rsidR="00827B47" w:rsidRDefault="00827B4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A62EAA">
        <w:t xml:space="preserve"> </w:t>
      </w:r>
      <w:r w:rsidR="00A62EAA">
        <w:rPr>
          <w:i/>
          <w:iCs/>
        </w:rPr>
        <w:t xml:space="preserve">Commission Staff’s Recommendation on Sufficiency of the Application, Notice, and Proposed Procedural </w:t>
      </w:r>
      <w:r w:rsidR="00A62EAA" w:rsidRPr="00A62EAA">
        <w:rPr>
          <w:i/>
          <w:iCs/>
        </w:rPr>
        <w:t>Schedule</w:t>
      </w:r>
      <w:r w:rsidR="001D77FC">
        <w:t xml:space="preserve"> (Sept. 30, 2022); Order No. 2 (Oct. 4, 2022); </w:t>
      </w:r>
      <w:r w:rsidR="001D77FC">
        <w:rPr>
          <w:i/>
          <w:iCs/>
        </w:rPr>
        <w:t>Affidavit of Park Water Company Attesting to Notice</w:t>
      </w:r>
      <w:r w:rsidR="001D77FC">
        <w:t xml:space="preserve"> (Oct. 28, 2022); </w:t>
      </w:r>
      <w:r w:rsidR="001D77FC">
        <w:rPr>
          <w:i/>
          <w:iCs/>
        </w:rPr>
        <w:t xml:space="preserve">Order No. 4 </w:t>
      </w:r>
      <w:r w:rsidR="001D77FC">
        <w:t>(Nov. 16, 2022),</w:t>
      </w:r>
      <w:r w:rsidR="00A62EAA">
        <w:rPr>
          <w:i/>
          <w:iCs/>
        </w:rPr>
        <w:t xml:space="preserve"> </w:t>
      </w:r>
      <w:r w:rsidR="00A62EAA" w:rsidRPr="001D77FC">
        <w:t>Docket</w:t>
      </w:r>
      <w:r w:rsidR="001D77FC">
        <w:t xml:space="preserve"> No.</w:t>
      </w:r>
      <w:r w:rsidR="00A62EAA" w:rsidRPr="001D77FC">
        <w:t xml:space="preserve"> </w:t>
      </w:r>
      <w:r w:rsidR="00A62EAA">
        <w:t>54017</w:t>
      </w:r>
      <w:r w:rsidR="001D77FC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B13DB" w14:textId="77777777" w:rsidR="00EC47D0" w:rsidRDefault="00EC4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1729E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BCF51" w14:textId="77777777" w:rsidR="00EC47D0" w:rsidRDefault="00EC4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10192883">
    <w:abstractNumId w:val="10"/>
  </w:num>
  <w:num w:numId="2" w16cid:durableId="1831172949">
    <w:abstractNumId w:val="24"/>
  </w:num>
  <w:num w:numId="3" w16cid:durableId="1601837541">
    <w:abstractNumId w:val="15"/>
  </w:num>
  <w:num w:numId="4" w16cid:durableId="190388724">
    <w:abstractNumId w:val="12"/>
  </w:num>
  <w:num w:numId="5" w16cid:durableId="579020154">
    <w:abstractNumId w:val="23"/>
  </w:num>
  <w:num w:numId="6" w16cid:durableId="2087215847">
    <w:abstractNumId w:val="22"/>
  </w:num>
  <w:num w:numId="7" w16cid:durableId="802192348">
    <w:abstractNumId w:val="16"/>
  </w:num>
  <w:num w:numId="8" w16cid:durableId="1374578883">
    <w:abstractNumId w:val="17"/>
  </w:num>
  <w:num w:numId="9" w16cid:durableId="822090798">
    <w:abstractNumId w:val="20"/>
  </w:num>
  <w:num w:numId="10" w16cid:durableId="1675571184">
    <w:abstractNumId w:val="21"/>
  </w:num>
  <w:num w:numId="11" w16cid:durableId="204215819">
    <w:abstractNumId w:val="13"/>
  </w:num>
  <w:num w:numId="12" w16cid:durableId="2112118697">
    <w:abstractNumId w:val="19"/>
  </w:num>
  <w:num w:numId="13" w16cid:durableId="1149519526">
    <w:abstractNumId w:val="9"/>
  </w:num>
  <w:num w:numId="14" w16cid:durableId="1446386068">
    <w:abstractNumId w:val="7"/>
  </w:num>
  <w:num w:numId="15" w16cid:durableId="138963280">
    <w:abstractNumId w:val="6"/>
  </w:num>
  <w:num w:numId="16" w16cid:durableId="1015423874">
    <w:abstractNumId w:val="5"/>
  </w:num>
  <w:num w:numId="17" w16cid:durableId="831333883">
    <w:abstractNumId w:val="4"/>
  </w:num>
  <w:num w:numId="18" w16cid:durableId="2117864419">
    <w:abstractNumId w:val="8"/>
  </w:num>
  <w:num w:numId="19" w16cid:durableId="1199046937">
    <w:abstractNumId w:val="3"/>
  </w:num>
  <w:num w:numId="20" w16cid:durableId="1790120663">
    <w:abstractNumId w:val="2"/>
  </w:num>
  <w:num w:numId="21" w16cid:durableId="1644044010">
    <w:abstractNumId w:val="1"/>
  </w:num>
  <w:num w:numId="22" w16cid:durableId="944269870">
    <w:abstractNumId w:val="0"/>
  </w:num>
  <w:num w:numId="23" w16cid:durableId="264045634">
    <w:abstractNumId w:val="11"/>
  </w:num>
  <w:num w:numId="24" w16cid:durableId="2006083824">
    <w:abstractNumId w:val="14"/>
  </w:num>
  <w:num w:numId="25" w16cid:durableId="131911905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7BD"/>
    <w:rsid w:val="000008E2"/>
    <w:rsid w:val="0000107F"/>
    <w:rsid w:val="000038EE"/>
    <w:rsid w:val="00003FE4"/>
    <w:rsid w:val="00006869"/>
    <w:rsid w:val="00010C7C"/>
    <w:rsid w:val="00011A9B"/>
    <w:rsid w:val="000134BB"/>
    <w:rsid w:val="00013AF9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D77F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37BD"/>
    <w:rsid w:val="004259C2"/>
    <w:rsid w:val="00431A63"/>
    <w:rsid w:val="00434247"/>
    <w:rsid w:val="00435C56"/>
    <w:rsid w:val="00437425"/>
    <w:rsid w:val="00437F13"/>
    <w:rsid w:val="00444E4F"/>
    <w:rsid w:val="00444FEA"/>
    <w:rsid w:val="00447133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B738D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9C2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1D06"/>
    <w:rsid w:val="00827B4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C388B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4279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56407"/>
    <w:rsid w:val="00A603FA"/>
    <w:rsid w:val="00A62A8C"/>
    <w:rsid w:val="00A62EAA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579B5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0624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2BC7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FBE412"/>
  <w15:chartTrackingRefBased/>
  <w15:docId w15:val="{B2F957FB-E544-4374-8E56-483FA34B3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821D06"/>
    <w:pPr>
      <w:spacing w:before="100" w:beforeAutospacing="1" w:after="100" w:afterAutospacing="1" w:line="240" w:lineRule="auto"/>
      <w:ind w:firstLine="0"/>
      <w:jc w:val="left"/>
    </w:pPr>
  </w:style>
  <w:style w:type="paragraph" w:styleId="Revision">
    <w:name w:val="Revision"/>
    <w:hidden/>
    <w:uiPriority w:val="99"/>
    <w:semiHidden/>
    <w:rsid w:val="008C38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6C15E7147BE4A1791B1917200CC64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C47748-2B08-4344-89C2-A8BCA726DBFB}"/>
      </w:docPartPr>
      <w:docPartBody>
        <w:p w:rsidR="0048680E" w:rsidRDefault="0048680E">
          <w:pPr>
            <w:pStyle w:val="36C15E7147BE4A1791B1917200CC6441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80E"/>
    <w:rsid w:val="0048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8680E"/>
    <w:rPr>
      <w:color w:val="808080"/>
    </w:rPr>
  </w:style>
  <w:style w:type="paragraph" w:customStyle="1" w:styleId="36C15E7147BE4A1791B1917200CC6441">
    <w:name w:val="36C15E7147BE4A1791B1917200CC64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370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56479 Staff</vt:lpstr>
    </vt:vector>
  </TitlesOfParts>
  <Manager/>
  <Company>Public Utility Commission of Texas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56479 Staff</dc:title>
  <dc:subject/>
  <dc:creator>Floyd.Walker@puc.texas.gov</dc:creator>
  <cp:keywords>pleading</cp:keywords>
  <dc:description>Commission Staff’s</dc:description>
  <cp:lastModifiedBy>Isabel Herrera</cp:lastModifiedBy>
  <cp:revision>3</cp:revision>
  <cp:lastPrinted>2024-05-28T17:07:00Z</cp:lastPrinted>
  <dcterms:created xsi:type="dcterms:W3CDTF">2024-05-28T17:02:00Z</dcterms:created>
  <dcterms:modified xsi:type="dcterms:W3CDTF">2024-05-28T17:07:00Z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56479</vt:r8>
  </property>
  <property fmtid="{D5CDD505-2E9C-101B-9397-08002B2CF9AE}" pid="3" name="DocStyle" linkTarget="DocumentStyle">
    <vt:lpwstr>APPLICATION OF HORSESHOE BEND WATER COMPANY FOR GOOD CAUSE EXCEPTION TO EXTEND THE TIME TO FILE ITS RATE APPLICATION IN ACCORDANCE WITH THE NOTICE OF APPROVAL IN DOCKET NO. 50085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56479 </vt:lpwstr>
  </property>
  <property fmtid="{D5CDD505-2E9C-101B-9397-08002B2CF9AE}" pid="6" name="Control Number" linkTarget="DocNo">
    <vt:r8>56479</vt:r8>
  </property>
</Properties>
</file>